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C0" w:rsidRPr="00AF54CD" w:rsidRDefault="00890AC0" w:rsidP="00591300">
      <w:pPr>
        <w:spacing w:line="240" w:lineRule="atLeast"/>
        <w:jc w:val="both"/>
        <w:rPr>
          <w:color w:val="000000" w:themeColor="text1"/>
          <w:sz w:val="24"/>
        </w:rPr>
      </w:pPr>
      <w:r w:rsidRPr="00AF54CD">
        <w:rPr>
          <w:color w:val="000000" w:themeColor="text1"/>
          <w:sz w:val="24"/>
        </w:rPr>
        <w:t xml:space="preserve">UBND TỈNH QUẢNG BÌNH        </w:t>
      </w:r>
      <w:r w:rsidRPr="00AF54CD">
        <w:rPr>
          <w:b/>
          <w:color w:val="000000" w:themeColor="text1"/>
          <w:sz w:val="24"/>
        </w:rPr>
        <w:t>CỘNG HOÀ XÃ HỘI CHỦ NGHĨA VIỆT NAM</w:t>
      </w:r>
    </w:p>
    <w:p w:rsidR="00890AC0" w:rsidRPr="00AF54CD" w:rsidRDefault="001F1A0C" w:rsidP="00591300">
      <w:pPr>
        <w:spacing w:line="240" w:lineRule="atLeast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  <w:sz w:val="24"/>
        </w:rPr>
        <w:t xml:space="preserve">     </w:t>
      </w:r>
      <w:r w:rsidR="00890AC0" w:rsidRPr="00AF54CD">
        <w:rPr>
          <w:b/>
          <w:bCs/>
          <w:color w:val="000000" w:themeColor="text1"/>
          <w:sz w:val="24"/>
        </w:rPr>
        <w:t>SỞ CÔNG THƯƠNG</w:t>
      </w:r>
      <w:r w:rsidR="00890AC0" w:rsidRPr="00AF54CD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 xml:space="preserve">                   </w:t>
      </w:r>
      <w:r w:rsidR="00890AC0" w:rsidRPr="00AF54CD">
        <w:rPr>
          <w:b/>
          <w:bCs/>
          <w:color w:val="000000" w:themeColor="text1"/>
        </w:rPr>
        <w:t>Độc lập - Tự do - Hạnh phúc</w:t>
      </w:r>
    </w:p>
    <w:p w:rsidR="001E17F1" w:rsidRPr="00591300" w:rsidRDefault="001F1A0C" w:rsidP="00591300">
      <w:pPr>
        <w:spacing w:line="240" w:lineRule="atLeast"/>
        <w:jc w:val="both"/>
        <w:rPr>
          <w:color w:val="000000" w:themeColor="text1"/>
          <w:sz w:val="20"/>
        </w:rPr>
      </w:pPr>
      <w:r>
        <w:rPr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ADE48F6" wp14:editId="4CA1D2B1">
                <wp:simplePos x="0" y="0"/>
                <wp:positionH relativeFrom="column">
                  <wp:posOffset>335915</wp:posOffset>
                </wp:positionH>
                <wp:positionV relativeFrom="paragraph">
                  <wp:posOffset>10160</wp:posOffset>
                </wp:positionV>
                <wp:extent cx="11430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95109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45pt,.8pt" to="116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xA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dZlk/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"/>
            </w:pict>
          </mc:Fallback>
        </mc:AlternateContent>
      </w:r>
      <w:r w:rsidR="00130370">
        <w:rPr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8DC7625" wp14:editId="5CAD37BD">
                <wp:simplePos x="0" y="0"/>
                <wp:positionH relativeFrom="column">
                  <wp:posOffset>2869565</wp:posOffset>
                </wp:positionH>
                <wp:positionV relativeFrom="paragraph">
                  <wp:posOffset>38735</wp:posOffset>
                </wp:positionV>
                <wp:extent cx="1786890" cy="0"/>
                <wp:effectExtent l="0" t="0" r="2286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9832F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.95pt,3.05pt" to="366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Xm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Huez+QJ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"/>
            </w:pict>
          </mc:Fallback>
        </mc:AlternateContent>
      </w:r>
    </w:p>
    <w:p w:rsidR="00890AC0" w:rsidRPr="00AF54CD" w:rsidRDefault="00890AC0" w:rsidP="00591300">
      <w:pPr>
        <w:spacing w:line="240" w:lineRule="atLeast"/>
        <w:jc w:val="both"/>
        <w:rPr>
          <w:color w:val="000000" w:themeColor="text1"/>
        </w:rPr>
      </w:pPr>
      <w:r w:rsidRPr="00AF54CD">
        <w:rPr>
          <w:color w:val="000000" w:themeColor="text1"/>
        </w:rPr>
        <w:t xml:space="preserve">Số: </w:t>
      </w:r>
      <w:r w:rsidR="00C64AB3">
        <w:rPr>
          <w:color w:val="000000" w:themeColor="text1"/>
        </w:rPr>
        <w:t>514</w:t>
      </w:r>
      <w:r w:rsidRPr="00AF54CD">
        <w:rPr>
          <w:color w:val="000000" w:themeColor="text1"/>
        </w:rPr>
        <w:t xml:space="preserve">/QĐ-SCT                   </w:t>
      </w:r>
      <w:r w:rsidR="0089209C">
        <w:rPr>
          <w:i/>
          <w:color w:val="000000" w:themeColor="text1"/>
        </w:rPr>
        <w:t xml:space="preserve">Quảng Bình, </w:t>
      </w:r>
      <w:r w:rsidRPr="00AF54CD">
        <w:rPr>
          <w:i/>
          <w:color w:val="000000" w:themeColor="text1"/>
        </w:rPr>
        <w:t>ngày</w:t>
      </w:r>
      <w:r w:rsidR="00D104B2">
        <w:rPr>
          <w:i/>
          <w:color w:val="000000" w:themeColor="text1"/>
        </w:rPr>
        <w:t xml:space="preserve"> </w:t>
      </w:r>
      <w:proofErr w:type="gramStart"/>
      <w:r w:rsidR="00C64AB3">
        <w:rPr>
          <w:i/>
          <w:color w:val="000000" w:themeColor="text1"/>
        </w:rPr>
        <w:t>04</w:t>
      </w:r>
      <w:r w:rsidRPr="00AF54CD">
        <w:rPr>
          <w:i/>
          <w:color w:val="000000" w:themeColor="text1"/>
        </w:rPr>
        <w:t xml:space="preserve">  tháng</w:t>
      </w:r>
      <w:proofErr w:type="gramEnd"/>
      <w:r w:rsidRPr="00AF54CD">
        <w:rPr>
          <w:i/>
          <w:color w:val="000000" w:themeColor="text1"/>
        </w:rPr>
        <w:t xml:space="preserve"> </w:t>
      </w:r>
      <w:r w:rsidR="00FC31C5">
        <w:rPr>
          <w:i/>
          <w:color w:val="000000" w:themeColor="text1"/>
        </w:rPr>
        <w:t>5</w:t>
      </w:r>
      <w:r w:rsidRPr="00AF54CD">
        <w:rPr>
          <w:i/>
          <w:color w:val="000000" w:themeColor="text1"/>
        </w:rPr>
        <w:t xml:space="preserve"> năm 201</w:t>
      </w:r>
      <w:r w:rsidR="00FC31C5">
        <w:rPr>
          <w:i/>
          <w:color w:val="000000" w:themeColor="text1"/>
        </w:rPr>
        <w:t>9</w:t>
      </w:r>
    </w:p>
    <w:p w:rsidR="00AF54CD" w:rsidRDefault="00AF54CD" w:rsidP="00591300">
      <w:pPr>
        <w:spacing w:line="240" w:lineRule="atLeast"/>
        <w:jc w:val="center"/>
        <w:rPr>
          <w:b/>
          <w:color w:val="000000" w:themeColor="text1"/>
        </w:rPr>
      </w:pPr>
    </w:p>
    <w:p w:rsidR="00890AC0" w:rsidRPr="00AF54CD" w:rsidRDefault="00890AC0" w:rsidP="00591300">
      <w:pPr>
        <w:spacing w:line="240" w:lineRule="atLeast"/>
        <w:jc w:val="center"/>
        <w:rPr>
          <w:b/>
          <w:color w:val="000000" w:themeColor="text1"/>
        </w:rPr>
      </w:pPr>
      <w:r w:rsidRPr="00AF54CD">
        <w:rPr>
          <w:b/>
          <w:color w:val="000000" w:themeColor="text1"/>
        </w:rPr>
        <w:t>QUYẾT ĐỊNH</w:t>
      </w:r>
    </w:p>
    <w:p w:rsidR="00890AC0" w:rsidRPr="00AF54CD" w:rsidRDefault="00890AC0" w:rsidP="00591300">
      <w:pPr>
        <w:spacing w:line="240" w:lineRule="atLeast"/>
        <w:jc w:val="center"/>
        <w:rPr>
          <w:b/>
          <w:color w:val="000000" w:themeColor="text1"/>
        </w:rPr>
      </w:pPr>
      <w:r w:rsidRPr="00AF54CD">
        <w:rPr>
          <w:b/>
          <w:color w:val="000000" w:themeColor="text1"/>
        </w:rPr>
        <w:t xml:space="preserve">Về việc </w:t>
      </w:r>
      <w:r w:rsidR="00F70B9F">
        <w:rPr>
          <w:b/>
          <w:color w:val="000000" w:themeColor="text1"/>
        </w:rPr>
        <w:t>sửa đổi</w:t>
      </w:r>
      <w:r w:rsidR="00FC31C5">
        <w:rPr>
          <w:b/>
          <w:color w:val="000000" w:themeColor="text1"/>
        </w:rPr>
        <w:t xml:space="preserve">, bổ sung </w:t>
      </w:r>
      <w:r w:rsidRPr="00AF54CD">
        <w:rPr>
          <w:b/>
          <w:color w:val="000000" w:themeColor="text1"/>
        </w:rPr>
        <w:t>Quy chế chi tiêu nội bộ</w:t>
      </w:r>
      <w:r w:rsidR="005337E2" w:rsidRPr="00AF54CD">
        <w:rPr>
          <w:b/>
          <w:color w:val="000000" w:themeColor="text1"/>
        </w:rPr>
        <w:t xml:space="preserve"> của Sở Công Thương</w:t>
      </w:r>
    </w:p>
    <w:p w:rsidR="00890AC0" w:rsidRPr="00591300" w:rsidRDefault="00130370" w:rsidP="00591300">
      <w:pPr>
        <w:spacing w:line="240" w:lineRule="atLeast"/>
        <w:jc w:val="both"/>
        <w:rPr>
          <w:color w:val="000000" w:themeColor="text1"/>
          <w:sz w:val="30"/>
        </w:rPr>
      </w:pPr>
      <w:r>
        <w:rPr>
          <w:noProof/>
          <w:color w:val="000000" w:themeColor="text1"/>
          <w:sz w:val="3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27939</wp:posOffset>
                </wp:positionV>
                <wp:extent cx="1829435" cy="0"/>
                <wp:effectExtent l="0" t="0" r="1841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675FB"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5.85pt,2.2pt" to="299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qq1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ySJ/mmJE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"/>
            </w:pict>
          </mc:Fallback>
        </mc:AlternateContent>
      </w:r>
    </w:p>
    <w:p w:rsidR="00890AC0" w:rsidRPr="00AF54CD" w:rsidRDefault="00890AC0" w:rsidP="00591300">
      <w:pPr>
        <w:spacing w:line="240" w:lineRule="atLeast"/>
        <w:jc w:val="center"/>
        <w:rPr>
          <w:b/>
          <w:color w:val="000000" w:themeColor="text1"/>
        </w:rPr>
      </w:pPr>
      <w:r w:rsidRPr="00AF54CD">
        <w:rPr>
          <w:b/>
          <w:color w:val="000000" w:themeColor="text1"/>
        </w:rPr>
        <w:t>GIÁM ĐỐC SỞ CÔNG THƯƠNG TỈNH QUẢNG BÌNH</w:t>
      </w:r>
    </w:p>
    <w:p w:rsidR="00890AC0" w:rsidRPr="00AF54CD" w:rsidRDefault="00890AC0" w:rsidP="00591300">
      <w:pPr>
        <w:spacing w:line="240" w:lineRule="atLeast"/>
        <w:jc w:val="center"/>
        <w:rPr>
          <w:b/>
          <w:color w:val="000000" w:themeColor="text1"/>
          <w:szCs w:val="28"/>
        </w:rPr>
      </w:pPr>
    </w:p>
    <w:p w:rsidR="00890AC0" w:rsidRPr="00AF54CD" w:rsidRDefault="00890AC0" w:rsidP="00591300">
      <w:pPr>
        <w:spacing w:line="240" w:lineRule="atLeast"/>
        <w:jc w:val="both"/>
        <w:rPr>
          <w:color w:val="000000" w:themeColor="text1"/>
          <w:szCs w:val="28"/>
        </w:rPr>
      </w:pPr>
      <w:r w:rsidRPr="00AF54CD">
        <w:rPr>
          <w:color w:val="000000" w:themeColor="text1"/>
          <w:szCs w:val="28"/>
        </w:rPr>
        <w:tab/>
        <w:t xml:space="preserve">Căn cứ Nghị định số 130/2005/NĐ-CP ngày 17/10/2005 của Chính phủ quy định chế độ tự chủ, tự chịu trách nhiệm về sử dụng biên chế và kinh phí quản lý hành chính </w:t>
      </w:r>
      <w:r w:rsidR="00806C39" w:rsidRPr="00AF54CD">
        <w:rPr>
          <w:color w:val="000000" w:themeColor="text1"/>
          <w:szCs w:val="28"/>
        </w:rPr>
        <w:t xml:space="preserve">đối với các cơ quan nhà nước và Nghị định số 117/2013/NĐ-CP ngày 07/10/2013 của Chính phủ </w:t>
      </w:r>
      <w:r w:rsidR="00806C39" w:rsidRPr="00AF54CD">
        <w:rPr>
          <w:iCs/>
          <w:color w:val="000000" w:themeColor="text1"/>
          <w:szCs w:val="28"/>
          <w:shd w:val="clear" w:color="auto" w:fill="FFFFFF"/>
          <w:lang w:val="vi-VN"/>
        </w:rPr>
        <w:t>sửa đổi, bổ sung một s</w:t>
      </w:r>
      <w:r w:rsidR="00806C39" w:rsidRPr="00AF54CD">
        <w:rPr>
          <w:iCs/>
          <w:color w:val="000000" w:themeColor="text1"/>
          <w:szCs w:val="28"/>
          <w:shd w:val="clear" w:color="auto" w:fill="FFFFFF"/>
        </w:rPr>
        <w:t>ố</w:t>
      </w:r>
      <w:r w:rsidR="00806C39" w:rsidRPr="00AF54CD">
        <w:rPr>
          <w:rStyle w:val="apple-converted-space"/>
          <w:iCs/>
          <w:color w:val="000000" w:themeColor="text1"/>
          <w:szCs w:val="28"/>
          <w:shd w:val="clear" w:color="auto" w:fill="FFFFFF"/>
        </w:rPr>
        <w:t> </w:t>
      </w:r>
      <w:r w:rsidR="00806C39" w:rsidRPr="00AF54CD">
        <w:rPr>
          <w:iCs/>
          <w:color w:val="000000" w:themeColor="text1"/>
          <w:szCs w:val="28"/>
          <w:shd w:val="clear" w:color="auto" w:fill="FFFFFF"/>
          <w:lang w:val="vi-VN"/>
        </w:rPr>
        <w:t>điều của Nghị định số</w:t>
      </w:r>
      <w:r w:rsidR="00806C39" w:rsidRPr="00AF54CD">
        <w:rPr>
          <w:rStyle w:val="apple-converted-space"/>
          <w:iCs/>
          <w:color w:val="000000" w:themeColor="text1"/>
          <w:szCs w:val="28"/>
          <w:shd w:val="clear" w:color="auto" w:fill="FFFFFF"/>
          <w:lang w:val="vi-VN"/>
        </w:rPr>
        <w:t> </w:t>
      </w:r>
      <w:hyperlink r:id="rId6" w:tgtFrame="_blank" w:history="1">
        <w:r w:rsidR="00806C39" w:rsidRPr="00AF54CD">
          <w:rPr>
            <w:rStyle w:val="Hyperlink"/>
            <w:iCs/>
            <w:color w:val="000000" w:themeColor="text1"/>
            <w:szCs w:val="28"/>
            <w:u w:val="none"/>
            <w:shd w:val="clear" w:color="auto" w:fill="FFFFFF"/>
            <w:lang w:val="vi-VN"/>
          </w:rPr>
          <w:t>130/2005/NĐ-CP</w:t>
        </w:r>
      </w:hyperlink>
      <w:r w:rsidR="00806C39" w:rsidRPr="00AF54CD">
        <w:rPr>
          <w:iCs/>
          <w:color w:val="000000" w:themeColor="text1"/>
          <w:szCs w:val="28"/>
          <w:shd w:val="clear" w:color="auto" w:fill="FFFFFF"/>
          <w:lang w:val="vi-VN"/>
        </w:rPr>
        <w:t>ngày 17</w:t>
      </w:r>
      <w:r w:rsidR="00806C39" w:rsidRPr="00AF54CD">
        <w:rPr>
          <w:iCs/>
          <w:color w:val="000000" w:themeColor="text1"/>
          <w:szCs w:val="28"/>
          <w:shd w:val="clear" w:color="auto" w:fill="FFFFFF"/>
        </w:rPr>
        <w:t>/</w:t>
      </w:r>
      <w:r w:rsidR="00806C39" w:rsidRPr="00AF54CD">
        <w:rPr>
          <w:iCs/>
          <w:color w:val="000000" w:themeColor="text1"/>
          <w:szCs w:val="28"/>
          <w:shd w:val="clear" w:color="auto" w:fill="FFFFFF"/>
          <w:lang w:val="vi-VN"/>
        </w:rPr>
        <w:t>10</w:t>
      </w:r>
      <w:r w:rsidR="00806C39" w:rsidRPr="00AF54CD">
        <w:rPr>
          <w:iCs/>
          <w:color w:val="000000" w:themeColor="text1"/>
          <w:szCs w:val="28"/>
          <w:shd w:val="clear" w:color="auto" w:fill="FFFFFF"/>
        </w:rPr>
        <w:t>/</w:t>
      </w:r>
      <w:r w:rsidR="00806C39" w:rsidRPr="00AF54CD">
        <w:rPr>
          <w:iCs/>
          <w:color w:val="000000" w:themeColor="text1"/>
          <w:szCs w:val="28"/>
          <w:shd w:val="clear" w:color="auto" w:fill="FFFFFF"/>
          <w:lang w:val="vi-VN"/>
        </w:rPr>
        <w:t>2005</w:t>
      </w:r>
      <w:r w:rsidR="00806C39" w:rsidRPr="00AF54CD">
        <w:rPr>
          <w:iCs/>
          <w:color w:val="000000" w:themeColor="text1"/>
          <w:szCs w:val="28"/>
          <w:shd w:val="clear" w:color="auto" w:fill="FFFFFF"/>
        </w:rPr>
        <w:t>;</w:t>
      </w:r>
    </w:p>
    <w:p w:rsidR="00890AC0" w:rsidRPr="00AF54CD" w:rsidRDefault="00890AC0" w:rsidP="00591300">
      <w:pPr>
        <w:spacing w:line="240" w:lineRule="atLeast"/>
        <w:ind w:firstLine="720"/>
        <w:jc w:val="both"/>
        <w:rPr>
          <w:color w:val="000000" w:themeColor="text1"/>
          <w:szCs w:val="28"/>
        </w:rPr>
      </w:pPr>
      <w:r w:rsidRPr="00AF54CD">
        <w:rPr>
          <w:color w:val="000000" w:themeColor="text1"/>
          <w:szCs w:val="28"/>
        </w:rPr>
        <w:t xml:space="preserve">Căn cứ Thông tư liên tịch số </w:t>
      </w:r>
      <w:r w:rsidR="00806C39" w:rsidRPr="00AF54CD">
        <w:rPr>
          <w:color w:val="000000" w:themeColor="text1"/>
          <w:szCs w:val="28"/>
          <w:shd w:val="clear" w:color="auto" w:fill="FFFFFF"/>
        </w:rPr>
        <w:t xml:space="preserve">71/2014/TTLT-BTC-BNV </w:t>
      </w:r>
      <w:r w:rsidRPr="00AF54CD">
        <w:rPr>
          <w:color w:val="000000" w:themeColor="text1"/>
          <w:szCs w:val="28"/>
        </w:rPr>
        <w:t xml:space="preserve">ngày </w:t>
      </w:r>
      <w:r w:rsidR="00806C39" w:rsidRPr="00AF54CD">
        <w:rPr>
          <w:color w:val="000000" w:themeColor="text1"/>
          <w:szCs w:val="28"/>
        </w:rPr>
        <w:t>30</w:t>
      </w:r>
      <w:r w:rsidRPr="00AF54CD">
        <w:rPr>
          <w:color w:val="000000" w:themeColor="text1"/>
          <w:szCs w:val="28"/>
        </w:rPr>
        <w:t>/</w:t>
      </w:r>
      <w:r w:rsidR="00806C39" w:rsidRPr="00AF54CD">
        <w:rPr>
          <w:color w:val="000000" w:themeColor="text1"/>
          <w:szCs w:val="28"/>
        </w:rPr>
        <w:t>5</w:t>
      </w:r>
      <w:r w:rsidRPr="00AF54CD">
        <w:rPr>
          <w:color w:val="000000" w:themeColor="text1"/>
          <w:szCs w:val="28"/>
        </w:rPr>
        <w:t>/20</w:t>
      </w:r>
      <w:r w:rsidR="00806C39" w:rsidRPr="00AF54CD">
        <w:rPr>
          <w:color w:val="000000" w:themeColor="text1"/>
          <w:szCs w:val="28"/>
        </w:rPr>
        <w:t>14</w:t>
      </w:r>
      <w:r w:rsidRPr="00AF54CD">
        <w:rPr>
          <w:color w:val="000000" w:themeColor="text1"/>
          <w:szCs w:val="28"/>
        </w:rPr>
        <w:t xml:space="preserve"> của Bộ Tài Chính, Bộ Nội Vụ </w:t>
      </w:r>
      <w:r w:rsidR="00806C39" w:rsidRPr="002D4B0E">
        <w:rPr>
          <w:rStyle w:val="apple-converted-space"/>
          <w:iCs/>
          <w:color w:val="000000" w:themeColor="text1"/>
          <w:spacing w:val="-4"/>
          <w:szCs w:val="28"/>
          <w:shd w:val="clear" w:color="auto" w:fill="FFFFFF"/>
        </w:rPr>
        <w:t> </w:t>
      </w:r>
      <w:r w:rsidR="00806C39" w:rsidRPr="002D4B0E">
        <w:rPr>
          <w:iCs/>
          <w:color w:val="000000" w:themeColor="text1"/>
          <w:szCs w:val="28"/>
          <w:shd w:val="clear" w:color="auto" w:fill="FFFFFF"/>
        </w:rPr>
        <w:t>quy định chế độ tự chủ, tự chịu trách nhiệm về sử dụng kinh phí quản lý hành chính đối với các cơ quan nhà nước;</w:t>
      </w:r>
    </w:p>
    <w:p w:rsidR="00890AC0" w:rsidRDefault="00890AC0" w:rsidP="00591300">
      <w:pPr>
        <w:pStyle w:val="BodyTextIndent"/>
        <w:spacing w:line="240" w:lineRule="atLeast"/>
        <w:rPr>
          <w:color w:val="000000" w:themeColor="text1"/>
          <w:szCs w:val="28"/>
        </w:rPr>
      </w:pPr>
      <w:r w:rsidRPr="00AF54CD">
        <w:rPr>
          <w:color w:val="000000" w:themeColor="text1"/>
          <w:szCs w:val="28"/>
        </w:rPr>
        <w:t>Căn cứ Quyết định số 07/2016/QĐ-UBND ngày 09/5/2016 của UBND tỉnh Quảng Bình</w:t>
      </w:r>
      <w:r w:rsidR="00342EDC" w:rsidRPr="00AF54CD">
        <w:rPr>
          <w:color w:val="000000" w:themeColor="text1"/>
          <w:szCs w:val="28"/>
        </w:rPr>
        <w:t xml:space="preserve"> q</w:t>
      </w:r>
      <w:r w:rsidRPr="00AF54CD">
        <w:rPr>
          <w:color w:val="000000" w:themeColor="text1"/>
          <w:szCs w:val="28"/>
        </w:rPr>
        <w:t xml:space="preserve">uy định chức năng, nhiệm vụ, quyền hạn và cơ cấu tổ chức Sở Công Thương </w:t>
      </w:r>
      <w:r w:rsidR="0089209C">
        <w:rPr>
          <w:color w:val="000000" w:themeColor="text1"/>
          <w:szCs w:val="28"/>
        </w:rPr>
        <w:t xml:space="preserve">tỉnh </w:t>
      </w:r>
      <w:r w:rsidRPr="00AF54CD">
        <w:rPr>
          <w:color w:val="000000" w:themeColor="text1"/>
          <w:szCs w:val="28"/>
        </w:rPr>
        <w:t>Quảng Bình;</w:t>
      </w:r>
    </w:p>
    <w:p w:rsidR="00FC31C5" w:rsidRPr="00AF54CD" w:rsidRDefault="00FC31C5" w:rsidP="00591300">
      <w:pPr>
        <w:pStyle w:val="BodyTextIndent"/>
        <w:spacing w:line="240" w:lineRule="atLeast"/>
        <w:rPr>
          <w:iCs w:val="0"/>
          <w:color w:val="000000" w:themeColor="text1"/>
          <w:szCs w:val="28"/>
        </w:rPr>
      </w:pPr>
      <w:r>
        <w:rPr>
          <w:color w:val="000000" w:themeColor="text1"/>
          <w:szCs w:val="28"/>
        </w:rPr>
        <w:t>Căn cứ Quyết định số 745/QĐ-SCT ngày 30/6</w:t>
      </w:r>
      <w:r w:rsidRPr="00AF54CD">
        <w:rPr>
          <w:color w:val="000000" w:themeColor="text1"/>
          <w:szCs w:val="28"/>
        </w:rPr>
        <w:t>/201</w:t>
      </w:r>
      <w:r>
        <w:rPr>
          <w:color w:val="000000" w:themeColor="text1"/>
          <w:szCs w:val="28"/>
        </w:rPr>
        <w:t>7</w:t>
      </w:r>
      <w:r w:rsidRPr="00AF54CD">
        <w:rPr>
          <w:color w:val="000000" w:themeColor="text1"/>
          <w:szCs w:val="28"/>
        </w:rPr>
        <w:t xml:space="preserve"> của </w:t>
      </w:r>
      <w:r>
        <w:rPr>
          <w:color w:val="000000" w:themeColor="text1"/>
          <w:szCs w:val="28"/>
        </w:rPr>
        <w:t>Sở Công Thươngvề việc ban hành Quy chế chi tiêu nội bộ của Sở Công Thương</w:t>
      </w:r>
      <w:r w:rsidRPr="00AF54CD">
        <w:rPr>
          <w:color w:val="000000" w:themeColor="text1"/>
          <w:szCs w:val="28"/>
        </w:rPr>
        <w:t>;</w:t>
      </w:r>
    </w:p>
    <w:p w:rsidR="00890AC0" w:rsidRPr="00AF54CD" w:rsidRDefault="00890AC0" w:rsidP="00591300">
      <w:pPr>
        <w:spacing w:line="240" w:lineRule="atLeast"/>
        <w:ind w:firstLine="720"/>
        <w:jc w:val="both"/>
        <w:rPr>
          <w:color w:val="000000" w:themeColor="text1"/>
          <w:szCs w:val="28"/>
        </w:rPr>
      </w:pPr>
      <w:r w:rsidRPr="00AF54CD">
        <w:rPr>
          <w:color w:val="000000" w:themeColor="text1"/>
          <w:szCs w:val="28"/>
        </w:rPr>
        <w:t xml:space="preserve">Căn cứ </w:t>
      </w:r>
      <w:r w:rsidR="0032283A">
        <w:rPr>
          <w:color w:val="000000" w:themeColor="text1"/>
          <w:szCs w:val="28"/>
        </w:rPr>
        <w:t xml:space="preserve">Kết luận </w:t>
      </w:r>
      <w:r w:rsidR="00150BAB">
        <w:rPr>
          <w:color w:val="000000" w:themeColor="text1"/>
          <w:szCs w:val="28"/>
        </w:rPr>
        <w:t xml:space="preserve">Hội nghị cán bộ </w:t>
      </w:r>
      <w:r w:rsidR="0089209C">
        <w:rPr>
          <w:color w:val="000000" w:themeColor="text1"/>
          <w:szCs w:val="28"/>
        </w:rPr>
        <w:t>chủ chốt</w:t>
      </w:r>
      <w:r w:rsidR="0032283A">
        <w:rPr>
          <w:color w:val="000000" w:themeColor="text1"/>
          <w:szCs w:val="28"/>
        </w:rPr>
        <w:t xml:space="preserve"> và Công đoàn cơ sở </w:t>
      </w:r>
      <w:r w:rsidRPr="00AF54CD">
        <w:rPr>
          <w:color w:val="000000" w:themeColor="text1"/>
          <w:szCs w:val="28"/>
        </w:rPr>
        <w:t xml:space="preserve">Sở Công Thương </w:t>
      </w:r>
      <w:r w:rsidR="00FC31C5">
        <w:rPr>
          <w:color w:val="000000" w:themeColor="text1"/>
          <w:szCs w:val="28"/>
        </w:rPr>
        <w:t>ngày</w:t>
      </w:r>
      <w:r w:rsidR="0089209C">
        <w:rPr>
          <w:color w:val="000000" w:themeColor="text1"/>
          <w:szCs w:val="28"/>
        </w:rPr>
        <w:t xml:space="preserve"> 03/5/2019</w:t>
      </w:r>
      <w:r w:rsidRPr="00AF54CD">
        <w:rPr>
          <w:color w:val="000000" w:themeColor="text1"/>
          <w:szCs w:val="28"/>
        </w:rPr>
        <w:t>;</w:t>
      </w:r>
    </w:p>
    <w:p w:rsidR="00890AC0" w:rsidRPr="00AF54CD" w:rsidRDefault="00890AC0" w:rsidP="00591300">
      <w:pPr>
        <w:spacing w:line="240" w:lineRule="atLeast"/>
        <w:ind w:firstLine="720"/>
        <w:jc w:val="both"/>
        <w:rPr>
          <w:color w:val="000000" w:themeColor="text1"/>
          <w:szCs w:val="28"/>
        </w:rPr>
      </w:pPr>
      <w:r w:rsidRPr="00AF54CD">
        <w:rPr>
          <w:color w:val="000000" w:themeColor="text1"/>
          <w:szCs w:val="28"/>
        </w:rPr>
        <w:t>Theo đề nghị của Chánh Văn phòng Sở,</w:t>
      </w:r>
    </w:p>
    <w:p w:rsidR="00890AC0" w:rsidRPr="00591300" w:rsidRDefault="00890AC0" w:rsidP="00591300">
      <w:pPr>
        <w:spacing w:line="240" w:lineRule="atLeast"/>
        <w:jc w:val="both"/>
        <w:rPr>
          <w:color w:val="000000" w:themeColor="text1"/>
          <w:sz w:val="18"/>
        </w:rPr>
      </w:pPr>
    </w:p>
    <w:p w:rsidR="00890AC0" w:rsidRPr="00AF54CD" w:rsidRDefault="00890AC0" w:rsidP="00591300">
      <w:pPr>
        <w:spacing w:line="240" w:lineRule="atLeast"/>
        <w:jc w:val="center"/>
        <w:rPr>
          <w:b/>
          <w:color w:val="000000" w:themeColor="text1"/>
        </w:rPr>
      </w:pPr>
      <w:r w:rsidRPr="00AF54CD">
        <w:rPr>
          <w:b/>
          <w:color w:val="000000" w:themeColor="text1"/>
        </w:rPr>
        <w:t>QUYẾT ĐỊNH:</w:t>
      </w:r>
    </w:p>
    <w:p w:rsidR="00890AC0" w:rsidRPr="00591300" w:rsidRDefault="00890AC0" w:rsidP="00591300">
      <w:pPr>
        <w:spacing w:line="240" w:lineRule="atLeast"/>
        <w:jc w:val="both"/>
        <w:rPr>
          <w:b/>
          <w:color w:val="000000" w:themeColor="text1"/>
          <w:sz w:val="18"/>
        </w:rPr>
      </w:pPr>
    </w:p>
    <w:p w:rsidR="00890AC0" w:rsidRDefault="00890AC0" w:rsidP="00591300">
      <w:pPr>
        <w:spacing w:line="240" w:lineRule="atLeast"/>
        <w:ind w:firstLine="720"/>
        <w:jc w:val="both"/>
        <w:rPr>
          <w:color w:val="000000" w:themeColor="text1"/>
        </w:rPr>
      </w:pPr>
      <w:r w:rsidRPr="00AF54CD">
        <w:rPr>
          <w:b/>
          <w:color w:val="000000" w:themeColor="text1"/>
        </w:rPr>
        <w:t>Điều 1.</w:t>
      </w:r>
      <w:r w:rsidR="00150BAB" w:rsidRPr="00150BAB">
        <w:rPr>
          <w:color w:val="000000" w:themeColor="text1"/>
        </w:rPr>
        <w:t>Điều chỉnh, bổ sung</w:t>
      </w:r>
      <w:r w:rsidR="0089209C">
        <w:rPr>
          <w:color w:val="000000" w:themeColor="text1"/>
        </w:rPr>
        <w:t>Quy chế chi tiêu nội bộ</w:t>
      </w:r>
      <w:r w:rsidRPr="00AF54CD">
        <w:rPr>
          <w:color w:val="000000" w:themeColor="text1"/>
        </w:rPr>
        <w:t xml:space="preserve"> Sở Công </w:t>
      </w:r>
      <w:r w:rsidR="008E4156" w:rsidRPr="00AF54CD">
        <w:rPr>
          <w:color w:val="000000" w:themeColor="text1"/>
        </w:rPr>
        <w:t>T</w:t>
      </w:r>
      <w:r w:rsidR="004D21DB">
        <w:rPr>
          <w:color w:val="000000" w:themeColor="text1"/>
        </w:rPr>
        <w:t>hương Quảng Bình như sau:</w:t>
      </w:r>
    </w:p>
    <w:p w:rsidR="00BA2DBB" w:rsidRPr="00E12CCD" w:rsidRDefault="00E46015" w:rsidP="00591300">
      <w:pPr>
        <w:spacing w:line="240" w:lineRule="atLeast"/>
        <w:ind w:firstLine="720"/>
        <w:jc w:val="both"/>
        <w:rPr>
          <w:color w:val="000000" w:themeColor="text1"/>
        </w:rPr>
      </w:pPr>
      <w:r w:rsidRPr="00E12CCD">
        <w:rPr>
          <w:color w:val="000000" w:themeColor="text1"/>
        </w:rPr>
        <w:t xml:space="preserve">1. </w:t>
      </w:r>
      <w:r w:rsidR="000C3054" w:rsidRPr="00E12CCD">
        <w:rPr>
          <w:color w:val="000000" w:themeColor="text1"/>
        </w:rPr>
        <w:t xml:space="preserve">Tại Điều </w:t>
      </w:r>
      <w:r w:rsidR="00BA2DBB" w:rsidRPr="00E12CCD">
        <w:rPr>
          <w:color w:val="000000" w:themeColor="text1"/>
        </w:rPr>
        <w:t>3</w:t>
      </w:r>
      <w:r w:rsidR="000C3054" w:rsidRPr="00E12CCD">
        <w:rPr>
          <w:color w:val="000000" w:themeColor="text1"/>
        </w:rPr>
        <w:t xml:space="preserve">, bổ sung thêm </w:t>
      </w:r>
      <w:r w:rsidR="00BA5731">
        <w:rPr>
          <w:color w:val="000000" w:themeColor="text1"/>
        </w:rPr>
        <w:t>Khoản</w:t>
      </w:r>
      <w:r w:rsidR="00BA2DBB" w:rsidRPr="00E12CCD">
        <w:rPr>
          <w:color w:val="000000" w:themeColor="text1"/>
        </w:rPr>
        <w:t xml:space="preserve"> 4: Đối tượng áp dụng, bao gồm: cán bộ công chức, viên chức</w:t>
      </w:r>
      <w:r w:rsidR="0032283A">
        <w:rPr>
          <w:color w:val="000000" w:themeColor="text1"/>
        </w:rPr>
        <w:t xml:space="preserve"> và</w:t>
      </w:r>
      <w:r w:rsidR="00BA2DBB" w:rsidRPr="00E12CCD">
        <w:rPr>
          <w:color w:val="000000" w:themeColor="text1"/>
        </w:rPr>
        <w:t xml:space="preserve"> người lao động </w:t>
      </w:r>
      <w:r w:rsidR="00202CC2" w:rsidRPr="00E12CCD">
        <w:rPr>
          <w:color w:val="000000" w:themeColor="text1"/>
        </w:rPr>
        <w:t xml:space="preserve">của Khối Văn phòng </w:t>
      </w:r>
      <w:r w:rsidR="00BA2DBB" w:rsidRPr="00E12CCD">
        <w:rPr>
          <w:color w:val="000000" w:themeColor="text1"/>
        </w:rPr>
        <w:t>Sở</w:t>
      </w:r>
      <w:r w:rsidR="00591300">
        <w:rPr>
          <w:color w:val="000000" w:themeColor="text1"/>
        </w:rPr>
        <w:t xml:space="preserve"> Công Thương</w:t>
      </w:r>
      <w:r w:rsidR="00BA2DBB" w:rsidRPr="00E12CCD">
        <w:rPr>
          <w:color w:val="000000" w:themeColor="text1"/>
        </w:rPr>
        <w:t xml:space="preserve">; </w:t>
      </w:r>
      <w:r w:rsidR="00355740" w:rsidRPr="00E12CCD">
        <w:rPr>
          <w:color w:val="000000" w:themeColor="text1"/>
        </w:rPr>
        <w:t>c</w:t>
      </w:r>
      <w:r w:rsidR="00BA2DBB" w:rsidRPr="00E12CCD">
        <w:rPr>
          <w:color w:val="000000" w:themeColor="text1"/>
        </w:rPr>
        <w:t xml:space="preserve">án </w:t>
      </w:r>
      <w:r w:rsidR="004D21DB" w:rsidRPr="00E12CCD">
        <w:rPr>
          <w:color w:val="000000" w:themeColor="text1"/>
        </w:rPr>
        <w:t>bộ biệt phái</w:t>
      </w:r>
      <w:r w:rsidR="000C3054" w:rsidRPr="00E12CCD">
        <w:rPr>
          <w:color w:val="000000" w:themeColor="text1"/>
        </w:rPr>
        <w:t xml:space="preserve"> đến nhận công tác tại </w:t>
      </w:r>
      <w:r w:rsidR="00591300">
        <w:rPr>
          <w:color w:val="000000" w:themeColor="text1"/>
        </w:rPr>
        <w:t xml:space="preserve">Khối Văn phòng </w:t>
      </w:r>
      <w:r w:rsidR="000C3054" w:rsidRPr="00E12CCD">
        <w:rPr>
          <w:color w:val="000000" w:themeColor="text1"/>
        </w:rPr>
        <w:t xml:space="preserve">Sở </w:t>
      </w:r>
      <w:r w:rsidR="00591300">
        <w:rPr>
          <w:color w:val="000000" w:themeColor="text1"/>
        </w:rPr>
        <w:t xml:space="preserve">Công Thương </w:t>
      </w:r>
      <w:r w:rsidR="00202CC2" w:rsidRPr="00E12CCD">
        <w:rPr>
          <w:color w:val="000000" w:themeColor="text1"/>
        </w:rPr>
        <w:t>(</w:t>
      </w:r>
      <w:r w:rsidR="0032283A">
        <w:rPr>
          <w:color w:val="000000" w:themeColor="text1"/>
        </w:rPr>
        <w:t xml:space="preserve">cán bộ biệt phái được </w:t>
      </w:r>
      <w:r w:rsidR="00591300">
        <w:rPr>
          <w:color w:val="000000" w:themeColor="text1"/>
        </w:rPr>
        <w:t>thanh toán</w:t>
      </w:r>
      <w:r w:rsidR="00202CC2" w:rsidRPr="00E12CCD">
        <w:rPr>
          <w:color w:val="000000" w:themeColor="text1"/>
        </w:rPr>
        <w:t xml:space="preserve"> tiền lương; phụ cấp chức vụ, phụ cấp vượt khung và các khoản đóng góp</w:t>
      </w:r>
      <w:r w:rsidR="0032283A">
        <w:rPr>
          <w:color w:val="000000" w:themeColor="text1"/>
        </w:rPr>
        <w:t xml:space="preserve"> tại đơn vị cử</w:t>
      </w:r>
      <w:r w:rsidR="005B3C27">
        <w:rPr>
          <w:color w:val="000000" w:themeColor="text1"/>
        </w:rPr>
        <w:t xml:space="preserve"> đi biệt phái</w:t>
      </w:r>
      <w:r w:rsidR="00202CC2" w:rsidRPr="00E12CCD">
        <w:rPr>
          <w:color w:val="000000" w:themeColor="text1"/>
        </w:rPr>
        <w:t>)</w:t>
      </w:r>
      <w:r w:rsidR="00355740" w:rsidRPr="00E12CCD">
        <w:rPr>
          <w:color w:val="000000" w:themeColor="text1"/>
        </w:rPr>
        <w:t xml:space="preserve"> và </w:t>
      </w:r>
      <w:r w:rsidR="005B3C27">
        <w:rPr>
          <w:color w:val="000000" w:themeColor="text1"/>
        </w:rPr>
        <w:t>các đối tượng khác</w:t>
      </w:r>
      <w:r w:rsidR="00240AC8">
        <w:rPr>
          <w:color w:val="000000" w:themeColor="text1"/>
        </w:rPr>
        <w:t xml:space="preserve"> được quy định cụ thể tại các Đ</w:t>
      </w:r>
      <w:r w:rsidR="00355740" w:rsidRPr="00E12CCD">
        <w:rPr>
          <w:color w:val="000000" w:themeColor="text1"/>
        </w:rPr>
        <w:t>iều</w:t>
      </w:r>
      <w:r w:rsidR="005B3C27">
        <w:rPr>
          <w:color w:val="000000" w:themeColor="text1"/>
        </w:rPr>
        <w:t xml:space="preserve"> trong quy chế</w:t>
      </w:r>
      <w:r w:rsidR="00355740" w:rsidRPr="00E12CCD">
        <w:rPr>
          <w:color w:val="000000" w:themeColor="text1"/>
        </w:rPr>
        <w:t>.</w:t>
      </w:r>
    </w:p>
    <w:p w:rsidR="000F7271" w:rsidRPr="00E12CCD" w:rsidRDefault="000F7271" w:rsidP="00591300">
      <w:pPr>
        <w:spacing w:line="240" w:lineRule="atLeast"/>
        <w:ind w:firstLine="720"/>
        <w:jc w:val="both"/>
        <w:rPr>
          <w:color w:val="000000" w:themeColor="text1"/>
        </w:rPr>
      </w:pPr>
      <w:r w:rsidRPr="00E12CCD">
        <w:rPr>
          <w:color w:val="000000" w:themeColor="text1"/>
        </w:rPr>
        <w:t xml:space="preserve">2. Tại </w:t>
      </w:r>
      <w:r w:rsidR="000731B4" w:rsidRPr="00E12CCD">
        <w:rPr>
          <w:color w:val="000000" w:themeColor="text1"/>
        </w:rPr>
        <w:t>Khoản</w:t>
      </w:r>
      <w:r w:rsidRPr="00E12CCD">
        <w:rPr>
          <w:color w:val="000000" w:themeColor="text1"/>
        </w:rPr>
        <w:t xml:space="preserve"> 2, Điều 7,</w:t>
      </w:r>
      <w:r w:rsidR="00820A76" w:rsidRPr="00E12CCD">
        <w:rPr>
          <w:color w:val="000000" w:themeColor="text1"/>
        </w:rPr>
        <w:t xml:space="preserve"> b</w:t>
      </w:r>
      <w:r w:rsidR="006D1FB7">
        <w:rPr>
          <w:color w:val="000000" w:themeColor="text1"/>
        </w:rPr>
        <w:t>ã</w:t>
      </w:r>
      <w:r w:rsidR="00820A76" w:rsidRPr="00E12CCD">
        <w:rPr>
          <w:color w:val="000000" w:themeColor="text1"/>
        </w:rPr>
        <w:t>i</w:t>
      </w:r>
      <w:r w:rsidRPr="00E12CCD">
        <w:rPr>
          <w:color w:val="000000" w:themeColor="text1"/>
        </w:rPr>
        <w:t xml:space="preserve"> bỏ nội dung: thanh toán mức khoán tiền công tác phí </w:t>
      </w:r>
      <w:proofErr w:type="gramStart"/>
      <w:r w:rsidRPr="00E12CCD">
        <w:rPr>
          <w:color w:val="000000" w:themeColor="text1"/>
        </w:rPr>
        <w:t>theo</w:t>
      </w:r>
      <w:proofErr w:type="gramEnd"/>
      <w:r w:rsidRPr="00E12CCD">
        <w:rPr>
          <w:color w:val="000000" w:themeColor="text1"/>
        </w:rPr>
        <w:t xml:space="preserve"> tháng cho người đi công tác lưu động để hỗ trợ gửi xe, xăng xe</w:t>
      </w:r>
      <w:r w:rsidR="000731B4" w:rsidRPr="00E12CCD">
        <w:rPr>
          <w:color w:val="000000" w:themeColor="text1"/>
        </w:rPr>
        <w:t xml:space="preserve"> đối với nhân viên bảo vệ là 400.000 đồng/tháng.</w:t>
      </w:r>
    </w:p>
    <w:p w:rsidR="000F7271" w:rsidRDefault="000731B4" w:rsidP="00591300">
      <w:pPr>
        <w:spacing w:line="240" w:lineRule="atLeast"/>
        <w:ind w:firstLine="72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3</w:t>
      </w:r>
      <w:r w:rsidR="00E46015">
        <w:rPr>
          <w:color w:val="000000" w:themeColor="text1"/>
        </w:rPr>
        <w:t>.</w:t>
      </w:r>
      <w:r>
        <w:rPr>
          <w:color w:val="000000" w:themeColor="text1"/>
        </w:rPr>
        <w:t>Tại</w:t>
      </w:r>
      <w:proofErr w:type="gramEnd"/>
      <w:r>
        <w:rPr>
          <w:color w:val="000000" w:themeColor="text1"/>
        </w:rPr>
        <w:t xml:space="preserve"> Khoản</w:t>
      </w:r>
      <w:r w:rsidR="009F4F9D">
        <w:rPr>
          <w:color w:val="000000" w:themeColor="text1"/>
        </w:rPr>
        <w:t xml:space="preserve"> 2,</w:t>
      </w:r>
      <w:r w:rsidR="008C46CB">
        <w:rPr>
          <w:color w:val="000000" w:themeColor="text1"/>
        </w:rPr>
        <w:t xml:space="preserve"> Điều 15,</w:t>
      </w:r>
      <w:r w:rsidR="009F4F9D">
        <w:rPr>
          <w:color w:val="000000" w:themeColor="text1"/>
        </w:rPr>
        <w:t xml:space="preserve"> bổ sung thêm nội dung: C</w:t>
      </w:r>
      <w:r w:rsidR="008C46CB">
        <w:rPr>
          <w:color w:val="000000" w:themeColor="text1"/>
        </w:rPr>
        <w:t xml:space="preserve">hi hỗ trợ tiền </w:t>
      </w:r>
      <w:r w:rsidR="009F4F9D">
        <w:rPr>
          <w:color w:val="000000" w:themeColor="text1"/>
        </w:rPr>
        <w:t>T</w:t>
      </w:r>
      <w:r w:rsidR="008C46CB">
        <w:rPr>
          <w:color w:val="000000" w:themeColor="text1"/>
        </w:rPr>
        <w:t>ết nguyên đán</w:t>
      </w:r>
      <w:r w:rsidR="002B76B9">
        <w:rPr>
          <w:color w:val="000000" w:themeColor="text1"/>
        </w:rPr>
        <w:t>, Lễ kỷ niệm</w:t>
      </w:r>
      <w:r w:rsidR="008C46CB">
        <w:rPr>
          <w:color w:val="000000" w:themeColor="text1"/>
        </w:rPr>
        <w:t xml:space="preserve"> cho cán bộ hưu trí</w:t>
      </w:r>
      <w:r w:rsidR="000F7271">
        <w:rPr>
          <w:color w:val="000000" w:themeColor="text1"/>
        </w:rPr>
        <w:t xml:space="preserve"> (nguyên Lãnh đạo t</w:t>
      </w:r>
      <w:r w:rsidR="009F4F9D">
        <w:rPr>
          <w:color w:val="000000" w:themeColor="text1"/>
        </w:rPr>
        <w:t>ỉnh và cán bộ hưu trí ngành)</w:t>
      </w:r>
      <w:r w:rsidR="006D1FB7">
        <w:rPr>
          <w:color w:val="000000" w:themeColor="text1"/>
        </w:rPr>
        <w:t xml:space="preserve"> từ 1.000.000 đồng đến</w:t>
      </w:r>
      <w:r w:rsidR="000F7271">
        <w:rPr>
          <w:color w:val="000000" w:themeColor="text1"/>
        </w:rPr>
        <w:t xml:space="preserve"> 2.00</w:t>
      </w:r>
      <w:r w:rsidR="008C46CB">
        <w:rPr>
          <w:color w:val="000000" w:themeColor="text1"/>
        </w:rPr>
        <w:t>0.000đồng/người</w:t>
      </w:r>
      <w:r w:rsidR="000F7271">
        <w:rPr>
          <w:color w:val="000000" w:themeColor="text1"/>
        </w:rPr>
        <w:t>.</w:t>
      </w:r>
    </w:p>
    <w:p w:rsidR="00475B09" w:rsidRDefault="000731B4" w:rsidP="00591300">
      <w:pPr>
        <w:spacing w:line="240" w:lineRule="atLeast"/>
        <w:ind w:firstLine="72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4</w:t>
      </w:r>
      <w:r w:rsidR="00E46015">
        <w:rPr>
          <w:color w:val="000000" w:themeColor="text1"/>
        </w:rPr>
        <w:t>.</w:t>
      </w:r>
      <w:r>
        <w:rPr>
          <w:color w:val="000000" w:themeColor="text1"/>
        </w:rPr>
        <w:t>Tại</w:t>
      </w:r>
      <w:proofErr w:type="gramEnd"/>
      <w:r w:rsidR="007E2921">
        <w:rPr>
          <w:color w:val="000000" w:themeColor="text1"/>
        </w:rPr>
        <w:t xml:space="preserve"> Điều 16, </w:t>
      </w:r>
      <w:r w:rsidR="00820A76">
        <w:rPr>
          <w:color w:val="000000" w:themeColor="text1"/>
        </w:rPr>
        <w:t xml:space="preserve">bãi </w:t>
      </w:r>
      <w:r>
        <w:rPr>
          <w:color w:val="000000" w:themeColor="text1"/>
        </w:rPr>
        <w:t>b</w:t>
      </w:r>
      <w:r w:rsidR="002B10B4">
        <w:rPr>
          <w:color w:val="000000" w:themeColor="text1"/>
        </w:rPr>
        <w:t xml:space="preserve">ỏ </w:t>
      </w:r>
      <w:r w:rsidR="004641BA">
        <w:rPr>
          <w:color w:val="000000" w:themeColor="text1"/>
        </w:rPr>
        <w:t>nộ</w:t>
      </w:r>
      <w:r w:rsidR="002B10B4">
        <w:rPr>
          <w:color w:val="000000" w:themeColor="text1"/>
        </w:rPr>
        <w:t>i dung</w:t>
      </w:r>
      <w:r>
        <w:rPr>
          <w:color w:val="000000" w:themeColor="text1"/>
        </w:rPr>
        <w:t>:</w:t>
      </w:r>
    </w:p>
    <w:p w:rsidR="00475B09" w:rsidRDefault="00475B09" w:rsidP="00591300">
      <w:pPr>
        <w:spacing w:line="240" w:lineRule="atLeast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B10B4">
        <w:rPr>
          <w:color w:val="000000" w:themeColor="text1"/>
        </w:rPr>
        <w:t>P</w:t>
      </w:r>
      <w:r w:rsidR="007E2921">
        <w:rPr>
          <w:color w:val="000000" w:themeColor="text1"/>
        </w:rPr>
        <w:t xml:space="preserve">hí thẩm định kinh doanh hàng hóa, dịch vụ </w:t>
      </w:r>
      <w:r w:rsidR="004641BA">
        <w:rPr>
          <w:color w:val="000000" w:themeColor="text1"/>
        </w:rPr>
        <w:t xml:space="preserve">hạn chế </w:t>
      </w:r>
      <w:r w:rsidR="007E2921">
        <w:rPr>
          <w:color w:val="000000" w:themeColor="text1"/>
        </w:rPr>
        <w:t>kinh doanh</w:t>
      </w:r>
      <w:r w:rsidR="004641BA">
        <w:rPr>
          <w:color w:val="000000" w:themeColor="text1"/>
        </w:rPr>
        <w:t xml:space="preserve">; hàng hóa dịch vụ kinh doanh </w:t>
      </w:r>
      <w:r w:rsidR="007E2921">
        <w:rPr>
          <w:color w:val="000000" w:themeColor="text1"/>
        </w:rPr>
        <w:t>có điều kiện thuộc lĩnh vực thương mại</w:t>
      </w:r>
      <w:r>
        <w:rPr>
          <w:color w:val="000000" w:themeColor="text1"/>
        </w:rPr>
        <w:t xml:space="preserve">, thực hiện </w:t>
      </w:r>
      <w:proofErr w:type="gramStart"/>
      <w:r>
        <w:rPr>
          <w:color w:val="000000" w:themeColor="text1"/>
        </w:rPr>
        <w:t>theo</w:t>
      </w:r>
      <w:proofErr w:type="gramEnd"/>
      <w:r>
        <w:rPr>
          <w:color w:val="000000" w:themeColor="text1"/>
        </w:rPr>
        <w:t xml:space="preserve"> quy định của Bộ tài chính.</w:t>
      </w:r>
    </w:p>
    <w:p w:rsidR="007E2921" w:rsidRPr="008C46CB" w:rsidRDefault="00475B09" w:rsidP="00591300">
      <w:pPr>
        <w:spacing w:line="240" w:lineRule="atLeast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="002B10B4">
        <w:rPr>
          <w:color w:val="000000" w:themeColor="text1"/>
        </w:rPr>
        <w:t>L</w:t>
      </w:r>
      <w:r w:rsidR="007E2921">
        <w:rPr>
          <w:color w:val="000000" w:themeColor="text1"/>
        </w:rPr>
        <w:t>ệ phí cấp giấy chứng nhận cơ sở đủ điều kiện vệ sinh an toàn thực phẩm</w:t>
      </w:r>
      <w:r>
        <w:rPr>
          <w:color w:val="000000" w:themeColor="text1"/>
        </w:rPr>
        <w:t xml:space="preserve">, thực hiện </w:t>
      </w:r>
      <w:proofErr w:type="gramStart"/>
      <w:r w:rsidR="004641BA">
        <w:rPr>
          <w:color w:val="000000" w:themeColor="text1"/>
        </w:rPr>
        <w:t>theo</w:t>
      </w:r>
      <w:proofErr w:type="gramEnd"/>
      <w:r w:rsidR="004641BA">
        <w:rPr>
          <w:color w:val="000000" w:themeColor="text1"/>
        </w:rPr>
        <w:t xml:space="preserve"> quy định của Bộ tài chính</w:t>
      </w:r>
      <w:r>
        <w:rPr>
          <w:color w:val="000000" w:themeColor="text1"/>
        </w:rPr>
        <w:t>.</w:t>
      </w:r>
    </w:p>
    <w:p w:rsidR="00890AC0" w:rsidRPr="00AF54CD" w:rsidRDefault="00890AC0" w:rsidP="00591300">
      <w:pPr>
        <w:spacing w:line="240" w:lineRule="atLeast"/>
        <w:ind w:firstLine="720"/>
        <w:jc w:val="both"/>
        <w:rPr>
          <w:color w:val="000000" w:themeColor="text1"/>
        </w:rPr>
      </w:pPr>
      <w:r w:rsidRPr="00AF54CD">
        <w:rPr>
          <w:b/>
          <w:color w:val="000000" w:themeColor="text1"/>
        </w:rPr>
        <w:t>Điều 2.</w:t>
      </w:r>
      <w:r w:rsidR="00820A76">
        <w:rPr>
          <w:color w:val="000000" w:themeColor="text1"/>
        </w:rPr>
        <w:t xml:space="preserve">Quyết định này có hiệu lực từ ngày 01/01/2019. </w:t>
      </w:r>
      <w:r w:rsidR="00EA1EEE">
        <w:rPr>
          <w:color w:val="000000" w:themeColor="text1"/>
        </w:rPr>
        <w:t>Các</w:t>
      </w:r>
      <w:r w:rsidR="00E46015">
        <w:rPr>
          <w:color w:val="000000" w:themeColor="text1"/>
        </w:rPr>
        <w:t xml:space="preserve"> nội dung còn lại tại</w:t>
      </w:r>
      <w:r w:rsidR="00E46015">
        <w:rPr>
          <w:color w:val="000000" w:themeColor="text1"/>
          <w:szCs w:val="28"/>
        </w:rPr>
        <w:t>Quyết định số 745/QĐ-SCT ngày 30/6</w:t>
      </w:r>
      <w:r w:rsidR="00E46015" w:rsidRPr="00AF54CD">
        <w:rPr>
          <w:color w:val="000000" w:themeColor="text1"/>
          <w:szCs w:val="28"/>
        </w:rPr>
        <w:t>/201</w:t>
      </w:r>
      <w:r w:rsidR="00E46015">
        <w:rPr>
          <w:color w:val="000000" w:themeColor="text1"/>
          <w:szCs w:val="28"/>
        </w:rPr>
        <w:t>7</w:t>
      </w:r>
      <w:r w:rsidR="00E46015" w:rsidRPr="00AF54CD">
        <w:rPr>
          <w:color w:val="000000" w:themeColor="text1"/>
          <w:szCs w:val="28"/>
        </w:rPr>
        <w:t xml:space="preserve"> của </w:t>
      </w:r>
      <w:r w:rsidR="00E46015">
        <w:rPr>
          <w:color w:val="000000" w:themeColor="text1"/>
          <w:szCs w:val="28"/>
        </w:rPr>
        <w:t>Sở Công Thươngvẫn giữ nguyên</w:t>
      </w:r>
      <w:r w:rsidR="00EA1EEE">
        <w:rPr>
          <w:color w:val="000000" w:themeColor="text1"/>
          <w:szCs w:val="28"/>
        </w:rPr>
        <w:t xml:space="preserve"> hiệu lực thi hành.</w:t>
      </w:r>
    </w:p>
    <w:p w:rsidR="00890AC0" w:rsidRPr="00AF54CD" w:rsidRDefault="00EA1EEE" w:rsidP="00591300">
      <w:pPr>
        <w:spacing w:line="240" w:lineRule="atLeast"/>
        <w:jc w:val="both"/>
        <w:rPr>
          <w:color w:val="000000" w:themeColor="text1"/>
        </w:rPr>
      </w:pPr>
      <w:r>
        <w:rPr>
          <w:b/>
          <w:color w:val="000000" w:themeColor="text1"/>
        </w:rPr>
        <w:tab/>
        <w:t xml:space="preserve">Điều </w:t>
      </w:r>
      <w:r w:rsidR="009D5E0C">
        <w:rPr>
          <w:b/>
          <w:color w:val="000000" w:themeColor="text1"/>
        </w:rPr>
        <w:t>3</w:t>
      </w:r>
      <w:r w:rsidR="00890AC0" w:rsidRPr="00AF54CD">
        <w:rPr>
          <w:b/>
          <w:color w:val="000000" w:themeColor="text1"/>
        </w:rPr>
        <w:t>.</w:t>
      </w:r>
      <w:r w:rsidR="00890AC0" w:rsidRPr="00AF54CD">
        <w:rPr>
          <w:color w:val="000000" w:themeColor="text1"/>
        </w:rPr>
        <w:t xml:space="preserve"> Chánh Văn phòng Sở, Trưởng phòng các</w:t>
      </w:r>
      <w:r w:rsidR="007F0A4A" w:rsidRPr="00AF54CD">
        <w:rPr>
          <w:color w:val="000000" w:themeColor="text1"/>
        </w:rPr>
        <w:t xml:space="preserve"> phòng, ban chuyên môn, cán bộ cơ quan Văn phòng Sở Công </w:t>
      </w:r>
      <w:r w:rsidR="00890AC0" w:rsidRPr="00AF54CD">
        <w:rPr>
          <w:color w:val="000000" w:themeColor="text1"/>
        </w:rPr>
        <w:t xml:space="preserve">Thương và Thủ trưởng các cơ quan đơn vị liên quan chịu trách nhiệm thi hành Quyết định này./. </w:t>
      </w:r>
    </w:p>
    <w:p w:rsidR="00E12CCD" w:rsidRDefault="00E12CCD" w:rsidP="00591300">
      <w:pPr>
        <w:spacing w:line="240" w:lineRule="atLeast"/>
        <w:jc w:val="both"/>
        <w:rPr>
          <w:b/>
          <w:color w:val="000000" w:themeColor="text1"/>
          <w:sz w:val="24"/>
        </w:rPr>
      </w:pPr>
    </w:p>
    <w:p w:rsidR="00E12CCD" w:rsidRDefault="00E12CCD" w:rsidP="00591300">
      <w:pPr>
        <w:spacing w:line="240" w:lineRule="atLeast"/>
        <w:jc w:val="both"/>
        <w:rPr>
          <w:b/>
          <w:color w:val="000000" w:themeColor="text1"/>
          <w:sz w:val="24"/>
        </w:rPr>
      </w:pPr>
    </w:p>
    <w:p w:rsidR="00890AC0" w:rsidRPr="00AF54CD" w:rsidRDefault="00890AC0" w:rsidP="00591300">
      <w:pPr>
        <w:spacing w:line="240" w:lineRule="atLeast"/>
        <w:jc w:val="both"/>
        <w:rPr>
          <w:b/>
          <w:color w:val="000000" w:themeColor="text1"/>
        </w:rPr>
      </w:pPr>
      <w:r w:rsidRPr="001430EC">
        <w:rPr>
          <w:b/>
          <w:i/>
          <w:color w:val="000000" w:themeColor="text1"/>
          <w:sz w:val="24"/>
        </w:rPr>
        <w:t xml:space="preserve">Nơi nhận:      </w:t>
      </w:r>
      <w:r w:rsidR="001F1A0C">
        <w:rPr>
          <w:b/>
          <w:i/>
          <w:color w:val="000000" w:themeColor="text1"/>
          <w:sz w:val="24"/>
        </w:rPr>
        <w:t xml:space="preserve">                                                                </w:t>
      </w:r>
      <w:r w:rsidRPr="00AF54CD">
        <w:rPr>
          <w:b/>
          <w:color w:val="000000" w:themeColor="text1"/>
        </w:rPr>
        <w:t xml:space="preserve">GIÁM ĐỐC </w:t>
      </w:r>
    </w:p>
    <w:p w:rsidR="00890AC0" w:rsidRPr="001430EC" w:rsidRDefault="001430EC" w:rsidP="00591300">
      <w:pPr>
        <w:spacing w:line="240" w:lineRule="atLea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Như điều </w:t>
      </w:r>
      <w:r w:rsidR="009D5E0C">
        <w:rPr>
          <w:color w:val="000000" w:themeColor="text1"/>
          <w:sz w:val="22"/>
          <w:szCs w:val="22"/>
        </w:rPr>
        <w:t>3</w:t>
      </w:r>
      <w:r w:rsidR="00890AC0" w:rsidRPr="001430EC">
        <w:rPr>
          <w:color w:val="000000" w:themeColor="text1"/>
          <w:sz w:val="22"/>
          <w:szCs w:val="22"/>
        </w:rPr>
        <w:t>;</w:t>
      </w:r>
    </w:p>
    <w:p w:rsidR="00890AC0" w:rsidRPr="001430EC" w:rsidRDefault="00890AC0" w:rsidP="00591300">
      <w:pPr>
        <w:spacing w:line="240" w:lineRule="atLeast"/>
        <w:jc w:val="both"/>
        <w:rPr>
          <w:color w:val="000000" w:themeColor="text1"/>
          <w:sz w:val="22"/>
          <w:szCs w:val="22"/>
        </w:rPr>
      </w:pPr>
      <w:r w:rsidRPr="001430EC">
        <w:rPr>
          <w:color w:val="000000" w:themeColor="text1"/>
          <w:sz w:val="22"/>
          <w:szCs w:val="22"/>
        </w:rPr>
        <w:t>- Sở Tài chính;</w:t>
      </w:r>
    </w:p>
    <w:p w:rsidR="00890AC0" w:rsidRPr="001430EC" w:rsidRDefault="00890AC0" w:rsidP="00591300">
      <w:pPr>
        <w:spacing w:line="240" w:lineRule="atLeast"/>
        <w:jc w:val="both"/>
        <w:rPr>
          <w:color w:val="000000" w:themeColor="text1"/>
          <w:sz w:val="22"/>
          <w:szCs w:val="22"/>
        </w:rPr>
      </w:pPr>
      <w:r w:rsidRPr="001430EC">
        <w:rPr>
          <w:color w:val="000000" w:themeColor="text1"/>
          <w:sz w:val="22"/>
          <w:szCs w:val="22"/>
        </w:rPr>
        <w:t>- Kho bạc NN;</w:t>
      </w:r>
    </w:p>
    <w:p w:rsidR="00890AC0" w:rsidRPr="001430EC" w:rsidRDefault="00890AC0" w:rsidP="00591300">
      <w:pPr>
        <w:spacing w:line="240" w:lineRule="atLeast"/>
        <w:jc w:val="both"/>
        <w:rPr>
          <w:color w:val="000000" w:themeColor="text1"/>
          <w:sz w:val="22"/>
          <w:szCs w:val="22"/>
        </w:rPr>
      </w:pPr>
      <w:r w:rsidRPr="001430EC">
        <w:rPr>
          <w:color w:val="000000" w:themeColor="text1"/>
          <w:sz w:val="22"/>
          <w:szCs w:val="22"/>
        </w:rPr>
        <w:t xml:space="preserve">- Lãnh đạo Sở; </w:t>
      </w:r>
    </w:p>
    <w:p w:rsidR="007F0A4A" w:rsidRPr="001430EC" w:rsidRDefault="00890AC0" w:rsidP="00591300">
      <w:pPr>
        <w:spacing w:line="240" w:lineRule="atLeast"/>
        <w:jc w:val="both"/>
        <w:rPr>
          <w:color w:val="000000" w:themeColor="text1"/>
          <w:sz w:val="22"/>
          <w:szCs w:val="22"/>
        </w:rPr>
      </w:pPr>
      <w:r w:rsidRPr="001430EC">
        <w:rPr>
          <w:color w:val="000000" w:themeColor="text1"/>
          <w:sz w:val="22"/>
          <w:szCs w:val="22"/>
        </w:rPr>
        <w:t>- Website SCT;</w:t>
      </w:r>
    </w:p>
    <w:p w:rsidR="00696EC1" w:rsidRPr="00AF54CD" w:rsidRDefault="00F70B9F" w:rsidP="00591300">
      <w:pPr>
        <w:tabs>
          <w:tab w:val="left" w:pos="1465"/>
        </w:tabs>
        <w:spacing w:line="240" w:lineRule="atLeast"/>
        <w:jc w:val="both"/>
        <w:rPr>
          <w:b/>
          <w:color w:val="000000" w:themeColor="text1"/>
        </w:rPr>
      </w:pPr>
      <w:r>
        <w:rPr>
          <w:color w:val="000000" w:themeColor="text1"/>
          <w:sz w:val="22"/>
          <w:szCs w:val="22"/>
        </w:rPr>
        <w:t>- Lưu VT, VP.</w:t>
      </w:r>
      <w:r w:rsidR="001430EC" w:rsidRPr="001430EC">
        <w:rPr>
          <w:color w:val="000000" w:themeColor="text1"/>
          <w:sz w:val="22"/>
          <w:szCs w:val="22"/>
        </w:rPr>
        <w:tab/>
      </w:r>
    </w:p>
    <w:p w:rsidR="007F40D2" w:rsidRDefault="007F40D2" w:rsidP="00591300">
      <w:pPr>
        <w:spacing w:line="240" w:lineRule="atLeast"/>
        <w:jc w:val="both"/>
        <w:rPr>
          <w:b/>
          <w:color w:val="000000" w:themeColor="text1"/>
        </w:rPr>
      </w:pPr>
    </w:p>
    <w:p w:rsidR="00890AC0" w:rsidRPr="00AF54CD" w:rsidRDefault="00890AC0" w:rsidP="00591300">
      <w:pPr>
        <w:spacing w:line="240" w:lineRule="atLeast"/>
        <w:jc w:val="both"/>
        <w:rPr>
          <w:color w:val="000000" w:themeColor="text1"/>
          <w:sz w:val="22"/>
          <w:szCs w:val="22"/>
        </w:rPr>
      </w:pPr>
      <w:r w:rsidRPr="00AF54CD">
        <w:rPr>
          <w:b/>
          <w:color w:val="000000" w:themeColor="text1"/>
        </w:rPr>
        <w:t xml:space="preserve"> </w:t>
      </w:r>
      <w:r w:rsidR="001F1A0C">
        <w:rPr>
          <w:b/>
          <w:color w:val="000000" w:themeColor="text1"/>
        </w:rPr>
        <w:t xml:space="preserve">                                                                      </w:t>
      </w:r>
      <w:bookmarkStart w:id="0" w:name="_GoBack"/>
      <w:bookmarkEnd w:id="0"/>
      <w:r w:rsidRPr="00AF54CD">
        <w:rPr>
          <w:b/>
          <w:color w:val="000000" w:themeColor="text1"/>
        </w:rPr>
        <w:t xml:space="preserve">Phan Văn Thường </w:t>
      </w:r>
    </w:p>
    <w:p w:rsidR="00890AC0" w:rsidRPr="00AF54CD" w:rsidRDefault="00890AC0" w:rsidP="00591300">
      <w:pPr>
        <w:spacing w:line="240" w:lineRule="atLeast"/>
        <w:jc w:val="both"/>
        <w:rPr>
          <w:b/>
          <w:color w:val="000000" w:themeColor="text1"/>
        </w:rPr>
      </w:pPr>
    </w:p>
    <w:p w:rsidR="00696EC1" w:rsidRDefault="00696EC1" w:rsidP="00591300">
      <w:pPr>
        <w:spacing w:line="240" w:lineRule="atLeast"/>
        <w:jc w:val="both"/>
        <w:rPr>
          <w:b/>
          <w:color w:val="000000" w:themeColor="text1"/>
        </w:rPr>
      </w:pPr>
    </w:p>
    <w:sectPr w:rsidR="00696EC1" w:rsidSect="002B76B9">
      <w:pgSz w:w="11907" w:h="16840" w:code="9"/>
      <w:pgMar w:top="993" w:right="1134" w:bottom="851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35E5"/>
    <w:multiLevelType w:val="hybridMultilevel"/>
    <w:tmpl w:val="71FC5398"/>
    <w:lvl w:ilvl="0" w:tplc="48602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3854"/>
    <w:multiLevelType w:val="hybridMultilevel"/>
    <w:tmpl w:val="475C019E"/>
    <w:lvl w:ilvl="0" w:tplc="4AB2F4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5702C9"/>
    <w:multiLevelType w:val="hybridMultilevel"/>
    <w:tmpl w:val="E7F8B596"/>
    <w:lvl w:ilvl="0" w:tplc="16366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14484"/>
    <w:multiLevelType w:val="hybridMultilevel"/>
    <w:tmpl w:val="61E05732"/>
    <w:lvl w:ilvl="0" w:tplc="67FC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C0"/>
    <w:rsid w:val="00026469"/>
    <w:rsid w:val="00035E74"/>
    <w:rsid w:val="000671DA"/>
    <w:rsid w:val="000731B4"/>
    <w:rsid w:val="00081807"/>
    <w:rsid w:val="00081B78"/>
    <w:rsid w:val="00097598"/>
    <w:rsid w:val="000A1119"/>
    <w:rsid w:val="000A5261"/>
    <w:rsid w:val="000A5F60"/>
    <w:rsid w:val="000C3054"/>
    <w:rsid w:val="000D233F"/>
    <w:rsid w:val="000E18FC"/>
    <w:rsid w:val="000F23C7"/>
    <w:rsid w:val="000F3364"/>
    <w:rsid w:val="000F7271"/>
    <w:rsid w:val="00116854"/>
    <w:rsid w:val="00130370"/>
    <w:rsid w:val="001363F4"/>
    <w:rsid w:val="001430EC"/>
    <w:rsid w:val="00150BAB"/>
    <w:rsid w:val="00164D3E"/>
    <w:rsid w:val="00173192"/>
    <w:rsid w:val="001C3C92"/>
    <w:rsid w:val="001E17F1"/>
    <w:rsid w:val="001F1A0C"/>
    <w:rsid w:val="00202B6D"/>
    <w:rsid w:val="00202CC2"/>
    <w:rsid w:val="00211233"/>
    <w:rsid w:val="00240AC8"/>
    <w:rsid w:val="00283CF2"/>
    <w:rsid w:val="002B10B4"/>
    <w:rsid w:val="002B76B9"/>
    <w:rsid w:val="002D4B0E"/>
    <w:rsid w:val="002F6975"/>
    <w:rsid w:val="00321CB2"/>
    <w:rsid w:val="0032283A"/>
    <w:rsid w:val="00342EDC"/>
    <w:rsid w:val="003457B6"/>
    <w:rsid w:val="00355740"/>
    <w:rsid w:val="00372172"/>
    <w:rsid w:val="00382052"/>
    <w:rsid w:val="003836A1"/>
    <w:rsid w:val="003E6FF7"/>
    <w:rsid w:val="003F6042"/>
    <w:rsid w:val="00412BF3"/>
    <w:rsid w:val="00442E88"/>
    <w:rsid w:val="004641BA"/>
    <w:rsid w:val="00475B09"/>
    <w:rsid w:val="00477369"/>
    <w:rsid w:val="004C1C5C"/>
    <w:rsid w:val="004D21DB"/>
    <w:rsid w:val="004D37B6"/>
    <w:rsid w:val="004F0BEB"/>
    <w:rsid w:val="00500462"/>
    <w:rsid w:val="005037A9"/>
    <w:rsid w:val="00505AA0"/>
    <w:rsid w:val="0051206A"/>
    <w:rsid w:val="00515450"/>
    <w:rsid w:val="00524ABA"/>
    <w:rsid w:val="005337E2"/>
    <w:rsid w:val="005367A6"/>
    <w:rsid w:val="005453F1"/>
    <w:rsid w:val="005455A9"/>
    <w:rsid w:val="00573802"/>
    <w:rsid w:val="00591300"/>
    <w:rsid w:val="005A3558"/>
    <w:rsid w:val="005B3C27"/>
    <w:rsid w:val="005B5926"/>
    <w:rsid w:val="00620054"/>
    <w:rsid w:val="00636BC8"/>
    <w:rsid w:val="0063740C"/>
    <w:rsid w:val="00645931"/>
    <w:rsid w:val="00654A5F"/>
    <w:rsid w:val="00661E11"/>
    <w:rsid w:val="00695B70"/>
    <w:rsid w:val="00696EC1"/>
    <w:rsid w:val="006A5E33"/>
    <w:rsid w:val="006B789C"/>
    <w:rsid w:val="006C7F42"/>
    <w:rsid w:val="006D1FB7"/>
    <w:rsid w:val="006E0707"/>
    <w:rsid w:val="007557FD"/>
    <w:rsid w:val="007805C7"/>
    <w:rsid w:val="007A73C0"/>
    <w:rsid w:val="007C719B"/>
    <w:rsid w:val="007E2921"/>
    <w:rsid w:val="007F0A4A"/>
    <w:rsid w:val="007F40D2"/>
    <w:rsid w:val="00806C39"/>
    <w:rsid w:val="00820A76"/>
    <w:rsid w:val="008266E7"/>
    <w:rsid w:val="00860195"/>
    <w:rsid w:val="00875AE1"/>
    <w:rsid w:val="00880BD0"/>
    <w:rsid w:val="00890AC0"/>
    <w:rsid w:val="0089209C"/>
    <w:rsid w:val="008954BA"/>
    <w:rsid w:val="00897E2E"/>
    <w:rsid w:val="008A2D73"/>
    <w:rsid w:val="008A4E23"/>
    <w:rsid w:val="008C2188"/>
    <w:rsid w:val="008C46CB"/>
    <w:rsid w:val="008E1A7B"/>
    <w:rsid w:val="008E4156"/>
    <w:rsid w:val="00936849"/>
    <w:rsid w:val="00962669"/>
    <w:rsid w:val="0096448F"/>
    <w:rsid w:val="00971B5B"/>
    <w:rsid w:val="00990DAB"/>
    <w:rsid w:val="0099302A"/>
    <w:rsid w:val="00993851"/>
    <w:rsid w:val="009C25DB"/>
    <w:rsid w:val="009D5E0C"/>
    <w:rsid w:val="009F4F9D"/>
    <w:rsid w:val="00A32C81"/>
    <w:rsid w:val="00A37256"/>
    <w:rsid w:val="00A42E83"/>
    <w:rsid w:val="00A61295"/>
    <w:rsid w:val="00A72592"/>
    <w:rsid w:val="00A8171D"/>
    <w:rsid w:val="00A949FE"/>
    <w:rsid w:val="00AA26A7"/>
    <w:rsid w:val="00AF54CD"/>
    <w:rsid w:val="00B26A52"/>
    <w:rsid w:val="00B43BCA"/>
    <w:rsid w:val="00B8598D"/>
    <w:rsid w:val="00BA2DBB"/>
    <w:rsid w:val="00BA5731"/>
    <w:rsid w:val="00BB4777"/>
    <w:rsid w:val="00BB7B8E"/>
    <w:rsid w:val="00BD3E06"/>
    <w:rsid w:val="00C0754F"/>
    <w:rsid w:val="00C31BB8"/>
    <w:rsid w:val="00C36E40"/>
    <w:rsid w:val="00C37E77"/>
    <w:rsid w:val="00C64AB3"/>
    <w:rsid w:val="00C87C3A"/>
    <w:rsid w:val="00CC220C"/>
    <w:rsid w:val="00CC3ED2"/>
    <w:rsid w:val="00CC4B13"/>
    <w:rsid w:val="00CD3793"/>
    <w:rsid w:val="00CF3C02"/>
    <w:rsid w:val="00D104B2"/>
    <w:rsid w:val="00D445CD"/>
    <w:rsid w:val="00D77774"/>
    <w:rsid w:val="00D842B7"/>
    <w:rsid w:val="00D952B4"/>
    <w:rsid w:val="00DB35B0"/>
    <w:rsid w:val="00DD56A2"/>
    <w:rsid w:val="00DE1D54"/>
    <w:rsid w:val="00DE3AE0"/>
    <w:rsid w:val="00E02266"/>
    <w:rsid w:val="00E12CCD"/>
    <w:rsid w:val="00E46015"/>
    <w:rsid w:val="00E468AC"/>
    <w:rsid w:val="00E70EE2"/>
    <w:rsid w:val="00E85662"/>
    <w:rsid w:val="00E913C9"/>
    <w:rsid w:val="00EA1EEE"/>
    <w:rsid w:val="00EA6AB3"/>
    <w:rsid w:val="00F01211"/>
    <w:rsid w:val="00F419FD"/>
    <w:rsid w:val="00F43CD8"/>
    <w:rsid w:val="00F70B9F"/>
    <w:rsid w:val="00F70E0C"/>
    <w:rsid w:val="00F740D3"/>
    <w:rsid w:val="00FB6226"/>
    <w:rsid w:val="00FC31C5"/>
    <w:rsid w:val="00FD5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6454A0F-9554-4FC2-B410-2C7EB5BF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AC0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90AC0"/>
    <w:pPr>
      <w:ind w:firstLine="720"/>
      <w:jc w:val="both"/>
    </w:pPr>
    <w:rPr>
      <w:bCs/>
      <w:iCs/>
    </w:rPr>
  </w:style>
  <w:style w:type="character" w:customStyle="1" w:styleId="BodyTextIndentChar">
    <w:name w:val="Body Text Indent Char"/>
    <w:basedOn w:val="DefaultParagraphFont"/>
    <w:link w:val="BodyTextIndent"/>
    <w:rsid w:val="00890AC0"/>
    <w:rPr>
      <w:rFonts w:eastAsia="Times New Roman" w:cs="Times New Roman"/>
      <w:bCs/>
      <w:iCs/>
      <w:szCs w:val="24"/>
    </w:rPr>
  </w:style>
  <w:style w:type="paragraph" w:styleId="NormalWeb">
    <w:name w:val="Normal (Web)"/>
    <w:basedOn w:val="Normal"/>
    <w:uiPriority w:val="99"/>
    <w:rsid w:val="00890AC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DefaultParagraphFont"/>
    <w:rsid w:val="00164D3E"/>
  </w:style>
  <w:style w:type="character" w:styleId="Hyperlink">
    <w:name w:val="Hyperlink"/>
    <w:basedOn w:val="DefaultParagraphFont"/>
    <w:uiPriority w:val="99"/>
    <w:semiHidden/>
    <w:unhideWhenUsed/>
    <w:rsid w:val="00164D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huvienphapluat.vn/phap-luat/tim-van-ban.aspx?keyword=130/2005/N%C4%90-CP&amp;area=2&amp;type=0&amp;match=False&amp;vc=True&amp;la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4532-BA53-4B0B-BD96-DB463D3C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HANH</cp:lastModifiedBy>
  <cp:revision>4</cp:revision>
  <cp:lastPrinted>2019-05-04T06:33:00Z</cp:lastPrinted>
  <dcterms:created xsi:type="dcterms:W3CDTF">2019-05-20T08:51:00Z</dcterms:created>
  <dcterms:modified xsi:type="dcterms:W3CDTF">2019-07-19T01:42:00Z</dcterms:modified>
</cp:coreProperties>
</file>